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7100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7100F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D7100F" w:rsidRDefault="00DF1707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41024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7433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D7100F" w:rsidRPr="00D7100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вертикального пресса для твердых коммунальных отходов</w:t>
      </w:r>
      <w:r w:rsidR="00511964" w:rsidRPr="00D7100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7100F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A037FD" w:rsidRPr="00D7100F" w:rsidRDefault="00DF1707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вертикального пресса для твердых коммунальных отходов</w:t>
      </w:r>
      <w:r w:rsidR="00037F0C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7100F">
        <w:rPr>
          <w:rFonts w:ascii="Times New Roman" w:hAnsi="Times New Roman"/>
          <w:sz w:val="28"/>
          <w:szCs w:val="28"/>
          <w:lang w:eastAsia="ru-RU"/>
        </w:rPr>
        <w:t>Федерального закона от 07</w:t>
      </w:r>
      <w:r w:rsidR="00D7100F" w:rsidRPr="00D7100F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D7100F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D7100F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D7100F">
        <w:rPr>
          <w:rFonts w:ascii="Times New Roman" w:hAnsi="Times New Roman"/>
          <w:sz w:val="28"/>
          <w:szCs w:val="28"/>
          <w:lang w:eastAsia="ru-RU"/>
        </w:rPr>
        <w:t xml:space="preserve"> №6-ФЗ «Об</w:t>
      </w:r>
      <w:proofErr w:type="gramEnd"/>
      <w:r w:rsidR="00841024" w:rsidRPr="00D7100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41024" w:rsidRPr="00D7100F">
        <w:rPr>
          <w:rFonts w:ascii="Times New Roman" w:hAnsi="Times New Roman"/>
          <w:sz w:val="28"/>
          <w:szCs w:val="28"/>
          <w:lang w:eastAsia="ru-RU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D7100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D7100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D7100F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D7100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D7100F">
        <w:rPr>
          <w:rFonts w:ascii="Times New Roman" w:hAnsi="Times New Roman"/>
          <w:sz w:val="28"/>
          <w:szCs w:val="28"/>
        </w:rPr>
        <w:t>28</w:t>
      </w:r>
      <w:r w:rsidR="00D7100F" w:rsidRPr="00D7100F">
        <w:rPr>
          <w:rFonts w:ascii="Times New Roman" w:hAnsi="Times New Roman"/>
          <w:sz w:val="28"/>
          <w:szCs w:val="28"/>
        </w:rPr>
        <w:t xml:space="preserve"> марта </w:t>
      </w:r>
      <w:r w:rsidR="00037F0C" w:rsidRPr="00D7100F">
        <w:rPr>
          <w:rFonts w:ascii="Times New Roman" w:hAnsi="Times New Roman"/>
          <w:sz w:val="28"/>
          <w:szCs w:val="28"/>
        </w:rPr>
        <w:t>2024</w:t>
      </w:r>
      <w:r w:rsidR="00D7100F" w:rsidRPr="00D7100F">
        <w:rPr>
          <w:rFonts w:ascii="Times New Roman" w:hAnsi="Times New Roman"/>
          <w:sz w:val="28"/>
          <w:szCs w:val="28"/>
        </w:rPr>
        <w:t xml:space="preserve"> года</w:t>
      </w:r>
      <w:r w:rsidR="00037F0C" w:rsidRPr="00D7100F">
        <w:rPr>
          <w:rFonts w:ascii="Times New Roman" w:hAnsi="Times New Roman"/>
          <w:sz w:val="28"/>
          <w:szCs w:val="28"/>
        </w:rPr>
        <w:t xml:space="preserve"> №237</w:t>
      </w:r>
      <w:r w:rsidR="00A037F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D7100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 от</w:t>
      </w:r>
      <w:proofErr w:type="gramEnd"/>
      <w:r w:rsidR="00381601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31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D7100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D710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D7100F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841024" w:rsidRPr="00D710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D7100F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D710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вертикального пресса для твердых коммунальных отходов</w:t>
      </w:r>
      <w:r w:rsidR="00037F0C" w:rsidRPr="00D7100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037FD" w:rsidRPr="00D710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37FD" w:rsidRPr="00D7100F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вертикального пресса для твердых коммунальных отходов</w:t>
      </w:r>
      <w:r w:rsidR="00DF17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37F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037FD" w:rsidRPr="00D7100F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7100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7100F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D7100F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7100F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D710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D710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D710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D710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D7100F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D7100F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hAnsi="Times New Roman"/>
          <w:sz w:val="28"/>
          <w:szCs w:val="28"/>
        </w:rPr>
        <w:t xml:space="preserve">- </w:t>
      </w:r>
      <w:r w:rsidRPr="00D7100F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00F">
        <w:rPr>
          <w:rFonts w:ascii="Times New Roman" w:hAnsi="Times New Roman"/>
          <w:sz w:val="28"/>
          <w:szCs w:val="28"/>
        </w:rPr>
        <w:t xml:space="preserve">- </w:t>
      </w:r>
      <w:r w:rsidRPr="00D7100F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7100F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D7100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(далее – Решение о бюджете </w:t>
      </w:r>
      <w:r w:rsidR="005F76F2" w:rsidRPr="00D7100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</w:t>
      </w:r>
      <w:r w:rsidR="009A6EAB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D7100F" w:rsidRPr="00D7100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C35E1"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год). </w:t>
      </w:r>
    </w:p>
    <w:p w:rsidR="00761CEF" w:rsidRDefault="00761CEF" w:rsidP="00761CE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7100F">
        <w:rPr>
          <w:rFonts w:ascii="Times New Roman" w:hAnsi="Times New Roman"/>
          <w:sz w:val="28"/>
          <w:szCs w:val="28"/>
          <w:lang w:eastAsia="ru-RU"/>
        </w:rPr>
        <w:t xml:space="preserve">Решение Думы </w:t>
      </w:r>
      <w:r>
        <w:rPr>
          <w:rFonts w:ascii="Times New Roman" w:hAnsi="Times New Roman"/>
          <w:sz w:val="28"/>
          <w:szCs w:val="28"/>
          <w:lang w:eastAsia="ru-RU"/>
        </w:rPr>
        <w:t xml:space="preserve">Байкаловского сельского поселения </w:t>
      </w:r>
      <w:r w:rsidRPr="00D7100F">
        <w:rPr>
          <w:rFonts w:ascii="Times New Roman" w:hAnsi="Times New Roman"/>
          <w:sz w:val="28"/>
          <w:szCs w:val="28"/>
          <w:lang w:eastAsia="ru-RU"/>
        </w:rPr>
        <w:t xml:space="preserve">Байкаловского муниципального района Свердловской области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2024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127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hAnsi="Times New Roman"/>
          <w:sz w:val="28"/>
          <w:szCs w:val="28"/>
          <w:lang w:eastAsia="ru-RU"/>
        </w:rPr>
        <w:t xml:space="preserve">Байкаловского сельского поселения 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>Байкаловского муниципального района Свердловской области на 2025 год и плановый период 2026 и 2027 годов»</w:t>
      </w:r>
      <w:r w:rsidR="00DF17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10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1CEF" w:rsidRPr="00D7100F" w:rsidRDefault="00761CEF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6FB9" w:rsidRPr="00DF1707" w:rsidRDefault="00761CEF" w:rsidP="00DF1707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1707">
        <w:rPr>
          <w:rFonts w:ascii="Times New Roman" w:eastAsia="Times New Roman" w:hAnsi="Times New Roman"/>
          <w:sz w:val="28"/>
          <w:szCs w:val="28"/>
          <w:lang w:eastAsia="ru-RU"/>
        </w:rPr>
        <w:t>В п.4 проекта Порядка предоставления субсидии на приобретение вертикального пресса целевую статью «01Б039Д0И2» заменить на «01Л01И3110», в соответствии с проектом Решения о внесении изменений в Решение о бюджете Байкаловского муниципального района на  2025 год.</w:t>
      </w:r>
    </w:p>
    <w:p w:rsidR="00761CEF" w:rsidRDefault="00761CEF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30E2" w:rsidRPr="00743355" w:rsidRDefault="00743355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3355">
        <w:rPr>
          <w:rFonts w:ascii="Times New Roman" w:hAnsi="Times New Roman"/>
          <w:sz w:val="28"/>
          <w:szCs w:val="28"/>
        </w:rPr>
        <w:t xml:space="preserve">С учетом изложенного, </w:t>
      </w:r>
      <w:r w:rsidR="00ED30E2" w:rsidRPr="0074335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35E1" w:rsidRPr="0074335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Pr="00743355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Порядка предоставления субсидии из бюджета Байкаловского муниципального района Свердловской области бюджету Байкаловского сельского поселения Байкаловского муниципального района Свердловской области на приобретение вертикального пресса для твердых коммунальных отходов» требует доработки</w:t>
      </w:r>
      <w:r w:rsidR="00ED30E2" w:rsidRPr="00743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74335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74335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74335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41024" w:rsidRPr="00743355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76" w:rsidRDefault="00062F76" w:rsidP="001224A1">
      <w:pPr>
        <w:spacing w:after="0" w:line="240" w:lineRule="auto"/>
      </w:pPr>
      <w:r>
        <w:separator/>
      </w:r>
    </w:p>
  </w:endnote>
  <w:endnote w:type="continuationSeparator" w:id="0">
    <w:p w:rsidR="00062F76" w:rsidRDefault="00062F76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707">
          <w:rPr>
            <w:noProof/>
          </w:rPr>
          <w:t>2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76" w:rsidRDefault="00062F76" w:rsidP="001224A1">
      <w:pPr>
        <w:spacing w:after="0" w:line="240" w:lineRule="auto"/>
      </w:pPr>
      <w:r>
        <w:separator/>
      </w:r>
    </w:p>
  </w:footnote>
  <w:footnote w:type="continuationSeparator" w:id="0">
    <w:p w:rsidR="00062F76" w:rsidRDefault="00062F76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2F76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53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4583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1707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2024-08-19T04:22:00Z</cp:lastPrinted>
  <dcterms:created xsi:type="dcterms:W3CDTF">2022-09-12T03:47:00Z</dcterms:created>
  <dcterms:modified xsi:type="dcterms:W3CDTF">2025-03-26T06:06:00Z</dcterms:modified>
</cp:coreProperties>
</file>